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ВЕДУЩИЙ НАУЧНЫЙ СОТРУДНИК </w:t>
      </w:r>
    </w:p>
    <w:p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/>
          <w:b/>
          <w:bCs/>
          <w:sz w:val="28"/>
          <w:szCs w:val="28"/>
          <w:lang w:val="ru-RU"/>
        </w:rPr>
        <w:t>отдела молекулярно-биологических исследований</w:t>
      </w:r>
    </w:p>
    <w:p>
      <w:pPr>
        <w:ind w:firstLineChars="125" w:firstLine="350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>
      <w:pPr>
        <w:ind w:firstLineChars="125" w:firstLine="351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Должностные обязанности</w:t>
      </w:r>
    </w:p>
    <w:p>
      <w:pPr>
        <w:ind w:firstLineChars="125" w:firstLine="35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 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разработок, а также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получение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 Повышает свою квалификацию, участвует и выступает с докладами на научных семинарах, конференциях и т.д.</w:t>
      </w:r>
    </w:p>
    <w:p>
      <w:pPr>
        <w:ind w:firstLineChars="125" w:firstLine="35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</w:t>
      </w:r>
    </w:p>
    <w:p>
      <w:pPr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Трудовые функции</w:t>
      </w:r>
    </w:p>
    <w:p>
      <w:pPr>
        <w:ind w:firstLineChars="125" w:firstLine="35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Координация и проведение научно-исследовательской работы в области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молекулярной биологии, генетики микроорганизмов, птицы, молекулярной экологии и микробиологии. Работа с оборудованием для молекулярной биологии. Владение</w:t>
      </w:r>
      <w:r>
        <w:rPr>
          <w:rFonts w:ascii="Times New Roman" w:eastAsia="SimSun" w:hAnsi="Times New Roman"/>
          <w:sz w:val="28"/>
          <w:szCs w:val="28"/>
          <w:lang w:val="ru-RU"/>
        </w:rPr>
        <w:t xml:space="preserve"> методами молекулярной и клеточной биологии. Проведение анализа полученных в научно-исследовательской работе результатов с применением статистических и экономических методов. Написание научных статей и отчётов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по НИР. Должен знать: научные проблемы и направлений развития исследований, отечественные и зарубежные достижения в области молекулярной биологии;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учреждений; внутренние нормативные акты, приказы и распоряжения; правила и нормы охраны труда, техники безопасности.</w:t>
      </w:r>
    </w:p>
    <w:p>
      <w:pPr>
        <w:ind w:firstLineChars="125" w:firstLine="35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>
      <w:pPr>
        <w:ind w:firstLineChars="125" w:firstLine="3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Требования к квалификации</w:t>
      </w:r>
    </w:p>
    <w:p>
      <w:pPr>
        <w:ind w:firstLineChars="125" w:firstLine="35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/>
          <w:sz w:val="28"/>
          <w:szCs w:val="28"/>
          <w:lang w:val="ru-RU"/>
        </w:rPr>
        <w:t>Учёная степень доктора или кандидата наук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со стажем научной работы после присвоения учёной степени не менее 7 лет.</w:t>
      </w:r>
    </w:p>
    <w:p>
      <w:pPr>
        <w:ind w:firstLineChars="125" w:firstLine="35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Уверенное владение методами молекулярно-биологических исследований.</w:t>
      </w:r>
    </w:p>
    <w:p>
      <w:pPr>
        <w:ind w:firstLineChars="125" w:firstLine="35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Наличие за последние 5 лет: </w:t>
      </w:r>
    </w:p>
    <w:p>
      <w:pPr>
        <w:ind w:firstLineChars="175" w:firstLine="49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- не менее 20 научных трудов (монографий, статей в рецензируемых журналах и сборниках научных трудов, патентов на изобретения,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зарегистрированных в установленном порядке научных отчётов); докладов на общероссийских и международных научных конференциях (симпозиумах); руководства работами по грантам РНФ, программам фундаментальных исследований РАН и её отделений, федеральным программам и программам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России, Минсельхоза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 и повышение их квалификации, участие в подготовке специалистов с высшим образованием в соответствующей области.</w:t>
      </w:r>
    </w:p>
    <w:p>
      <w:pPr>
        <w:ind w:firstLineChars="175" w:firstLine="49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- не менее 3 научных трудов в год.</w:t>
      </w:r>
    </w:p>
    <w:p>
      <w:pPr>
        <w:ind w:firstLineChars="125" w:firstLine="35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ind w:firstLineChars="125" w:firstLine="350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849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8C4E5-F21B-49BE-A2A4-962211B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НачальникОК</cp:lastModifiedBy>
  <cp:revision>3</cp:revision>
  <dcterms:created xsi:type="dcterms:W3CDTF">2024-01-29T12:15:00Z</dcterms:created>
  <dcterms:modified xsi:type="dcterms:W3CDTF">2024-02-22T11:20:00Z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AE4A99BB6C564E28A379252B84AFBE13_12</vt:lpwstr>
  </property>
</Properties>
</file>